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A51B35" w14:textId="7ED45FEC" w:rsidR="00BF2A44" w:rsidRDefault="00BF2A44" w:rsidP="00F75680">
      <w:pPr>
        <w:spacing w:line="480" w:lineRule="auto"/>
      </w:pPr>
    </w:p>
    <w:p w14:paraId="3470DE04" w14:textId="69020DE7" w:rsidR="00403E78" w:rsidRDefault="00403E78" w:rsidP="00F75680">
      <w:pPr>
        <w:spacing w:line="480" w:lineRule="auto"/>
      </w:pPr>
    </w:p>
    <w:p w14:paraId="0EDC3794" w14:textId="314CE862" w:rsidR="00403E78" w:rsidRDefault="00403E78" w:rsidP="00F75680">
      <w:pPr>
        <w:spacing w:line="480" w:lineRule="auto"/>
      </w:pPr>
    </w:p>
    <w:p w14:paraId="6E7BB33E" w14:textId="1A9841D8" w:rsidR="00403E78" w:rsidRDefault="00403E78" w:rsidP="00F75680">
      <w:pPr>
        <w:spacing w:line="480" w:lineRule="auto"/>
      </w:pPr>
    </w:p>
    <w:p w14:paraId="5E22B9BC" w14:textId="753C38F6" w:rsidR="00403E78" w:rsidRDefault="00403E78" w:rsidP="00F75680">
      <w:pPr>
        <w:spacing w:line="480" w:lineRule="auto"/>
      </w:pPr>
    </w:p>
    <w:p w14:paraId="21272050" w14:textId="750F5B8D" w:rsidR="00403E78" w:rsidRDefault="00403E78" w:rsidP="00F75680">
      <w:pPr>
        <w:spacing w:line="480" w:lineRule="auto"/>
      </w:pPr>
    </w:p>
    <w:p w14:paraId="69381CCB" w14:textId="633DAA13" w:rsidR="00403E78" w:rsidRDefault="006D5666" w:rsidP="00F75680">
      <w:pPr>
        <w:spacing w:line="480" w:lineRule="auto"/>
        <w:jc w:val="center"/>
      </w:pPr>
      <w:r>
        <w:t>Informed Consent in Healthcare</w:t>
      </w:r>
    </w:p>
    <w:p w14:paraId="2CA9B47E" w14:textId="0C3B07D1" w:rsidR="00403E78" w:rsidRDefault="006D5666" w:rsidP="00F75680">
      <w:pPr>
        <w:spacing w:line="480" w:lineRule="auto"/>
        <w:jc w:val="center"/>
      </w:pPr>
      <w:r>
        <w:t>Name</w:t>
      </w:r>
    </w:p>
    <w:p w14:paraId="45136B9A" w14:textId="77777777" w:rsidR="00F75680" w:rsidRDefault="00F75680" w:rsidP="00F75680">
      <w:pPr>
        <w:spacing w:line="480" w:lineRule="auto"/>
        <w:jc w:val="center"/>
      </w:pPr>
      <w:r>
        <w:t>Institutional Affiliation</w:t>
      </w:r>
    </w:p>
    <w:p w14:paraId="4FA7A561" w14:textId="102CA948" w:rsidR="00403E78" w:rsidRDefault="00403E78" w:rsidP="00F75680">
      <w:pPr>
        <w:spacing w:line="480" w:lineRule="auto"/>
        <w:jc w:val="center"/>
      </w:pPr>
    </w:p>
    <w:p w14:paraId="6289CD6F" w14:textId="5B9B087E" w:rsidR="00403E78" w:rsidRDefault="00403E78" w:rsidP="00F75680">
      <w:pPr>
        <w:spacing w:line="480" w:lineRule="auto"/>
        <w:jc w:val="center"/>
      </w:pPr>
    </w:p>
    <w:p w14:paraId="65A1BC90" w14:textId="08CBC4A5" w:rsidR="00403E78" w:rsidRDefault="00403E78" w:rsidP="00F75680">
      <w:pPr>
        <w:spacing w:line="480" w:lineRule="auto"/>
        <w:jc w:val="center"/>
      </w:pPr>
    </w:p>
    <w:p w14:paraId="0C43A9BD" w14:textId="1AD36931" w:rsidR="00403E78" w:rsidRDefault="00403E78" w:rsidP="00F75680">
      <w:pPr>
        <w:spacing w:line="480" w:lineRule="auto"/>
        <w:jc w:val="center"/>
      </w:pPr>
    </w:p>
    <w:p w14:paraId="6A64A867" w14:textId="329D6B09" w:rsidR="00403E78" w:rsidRDefault="00403E78" w:rsidP="00F75680">
      <w:pPr>
        <w:spacing w:line="480" w:lineRule="auto"/>
      </w:pPr>
    </w:p>
    <w:p w14:paraId="271BA768" w14:textId="77777777" w:rsidR="00F75680" w:rsidRDefault="00F75680" w:rsidP="00F75680">
      <w:pPr>
        <w:spacing w:line="480" w:lineRule="auto"/>
      </w:pPr>
    </w:p>
    <w:p w14:paraId="6AF21586" w14:textId="77777777" w:rsidR="00F75680" w:rsidRDefault="00F75680" w:rsidP="00F75680">
      <w:pPr>
        <w:spacing w:line="480" w:lineRule="auto"/>
      </w:pPr>
    </w:p>
    <w:p w14:paraId="6430A03A" w14:textId="77777777" w:rsidR="00F75680" w:rsidRDefault="00F75680" w:rsidP="00F75680">
      <w:pPr>
        <w:spacing w:line="480" w:lineRule="auto"/>
      </w:pPr>
    </w:p>
    <w:p w14:paraId="167BAAEC" w14:textId="77777777" w:rsidR="00F75680" w:rsidRDefault="00F75680" w:rsidP="00F75680">
      <w:pPr>
        <w:spacing w:line="480" w:lineRule="auto"/>
      </w:pPr>
    </w:p>
    <w:p w14:paraId="707378E6" w14:textId="77777777" w:rsidR="00F75680" w:rsidRDefault="00F75680" w:rsidP="00F75680">
      <w:pPr>
        <w:spacing w:line="480" w:lineRule="auto"/>
        <w:jc w:val="center"/>
      </w:pPr>
      <w:r>
        <w:lastRenderedPageBreak/>
        <w:t>Informed Consent in Healthcare</w:t>
      </w:r>
    </w:p>
    <w:p w14:paraId="18F21228" w14:textId="77777777" w:rsidR="00F75680" w:rsidRDefault="00F75680" w:rsidP="00F75680">
      <w:pPr>
        <w:spacing w:line="480" w:lineRule="auto"/>
        <w:ind w:firstLine="720"/>
      </w:pPr>
      <w:r>
        <w:t xml:space="preserve">Informed consent means different things regardless of its utilization in medical treatment. For every human participant research, informed consent is a legal and ethical requirement. In the world of healthcare, a patient is supposed to be informed of the decisions being made regarding his or her health condition. This is important for the patient to make sound decisions and confirm the willingness to partake in the medical treatment. This paper outlines several challenges that are associated with the concept of informed consent in healthcare as well as the suggestions needed to counter them. Patients need to be guided on how to comprehend the disclosed information and practitioners need to encourage and check their patient understanding level. </w:t>
      </w:r>
    </w:p>
    <w:p w14:paraId="19AF5316" w14:textId="77777777" w:rsidR="00F75680" w:rsidRDefault="00F75680" w:rsidP="00F75680">
      <w:pPr>
        <w:spacing w:line="480" w:lineRule="auto"/>
        <w:ind w:firstLine="720"/>
      </w:pPr>
      <w:r>
        <w:t>It is important to understand the role of informed consent in a medical setting for the purpose of pinpointing the related limitations. It is a guide and a way of protecting the legal rights of patients. The concept of informed consent has its legal background dating back to 1914 which entailed the obligations of medical practitioners when it comes to the disclosure of information to patients (Committee on Bioethics, 2016). However, informed consent has shown limitations over the decades which are challenging to both the legal and medical system. The constraints include the utilization of the disclosed information by the patient, the understanding of the patient, healthcare demand and the standards of practitioners when it comes to consent.</w:t>
      </w:r>
    </w:p>
    <w:p w14:paraId="76134290" w14:textId="77777777" w:rsidR="00F75680" w:rsidRDefault="00F75680" w:rsidP="00F75680">
      <w:pPr>
        <w:spacing w:line="480" w:lineRule="auto"/>
        <w:ind w:firstLine="720"/>
      </w:pPr>
      <w:r>
        <w:t xml:space="preserve">What happens when a patient receives critical information about their health? According to Grady (2015), patients tend to forget the information disclosed to them by their physicians. In most cases, the level of their comprehension of the information presented is underestimated. The issue of comprehension is related anxiety, the locus of control, cognitive function, intelligence, education, and patient age. For this matter, there is a legal requirement that caters for people who are unable to understand the disclosed information. Patients that are 18 years and above and are </w:t>
      </w:r>
      <w:r>
        <w:lastRenderedPageBreak/>
        <w:t xml:space="preserve">unable to give informed concept (for instance due to coma ) have parents or guardians that are legally allowed to give consent on their behalf (Katz, Webb, &amp; Committee on Bioethics, 2016). However, patients below the age of 12 are not allowed to give consent while patients between 16 years and 12 years give their consent with the help on guardians. </w:t>
      </w:r>
    </w:p>
    <w:p w14:paraId="5BED8AC4" w14:textId="77777777" w:rsidR="00F75680" w:rsidRDefault="00F75680" w:rsidP="00F75680">
      <w:pPr>
        <w:spacing w:line="480" w:lineRule="auto"/>
        <w:ind w:firstLine="720"/>
      </w:pPr>
      <w:r>
        <w:t xml:space="preserve">Nevertheless, the base of argument regarding the disclosure and utilization of information by patients is on the rationality and autonomous ways that patients use the information. It is assumed that patients that gain knowledge regarding a medical procedure to be performed on them will be able to make an informed decision on the same (Committee on Bioethics, 2016). However, this is not true as Grady (2015) claims on his analysis of the limitations of informed consent in healthcare. The preference of patients regarding medical procedures has been proven to focus less on the required decisions. In most cases, even though there are patients that make rational decisions, others tend to follow their instincts or intuitions. Additionally, some patients settle on a decision without proper assessment of the benefits and risks (Vos, Schermer, &amp; Bolt, 2016).  </w:t>
      </w:r>
    </w:p>
    <w:p w14:paraId="42F1762B" w14:textId="77777777" w:rsidR="00F75680" w:rsidRDefault="00F75680" w:rsidP="00F75680">
      <w:pPr>
        <w:spacing w:line="480" w:lineRule="auto"/>
        <w:ind w:firstLine="720"/>
      </w:pPr>
      <w:r>
        <w:t xml:space="preserve">Consequently, patients need to be allowed to make decisions on their own because the medical procedures are meant for their bodies. What this means is that each patient takes responsibility for their lives through the decisions that they make (Katz, Webb, &amp; Committee on Bioethics, 2016). The problem comes in when patients are accorded autonomy, and yet they are not aware of the required decisions. Additionally, negligence of the healthcare to disclose comprehensive information is something that can affect the autonomous decision made by a patient. There are two important standards to be considered when it comes sufficiency of the information disclosed to a patient; the information must satisfy and enough to allow for informed decisions by a reasonable or prudent patient and the Bolam principle which requires current </w:t>
      </w:r>
      <w:r>
        <w:lastRenderedPageBreak/>
        <w:t>opinions to conform to a committee of ethics (Committee on Bioethics, 2016). Furthermore, informed consent does not always meet the required standard that is meant to permeate medical practice. There is a need to move from decision-making processes that are done by practitioners to one that allows patients to make the decisions through full disclosure.</w:t>
      </w:r>
    </w:p>
    <w:p w14:paraId="1C510E74" w14:textId="444F17DA" w:rsidR="00F75680" w:rsidRDefault="00F75680" w:rsidP="00F75680">
      <w:pPr>
        <w:spacing w:line="480" w:lineRule="auto"/>
        <w:ind w:firstLine="720"/>
      </w:pPr>
      <w:r>
        <w:t>In a nutshell, autonomy ion informed consent is a concept that is harming decisions made by patients regarding medical procedures. In as much as patients are allowed to contribute heavily to the medical decisions that involve their lives, practitioners should guide and keep on checking the comprehension level of their patients while disclosing critical information.</w:t>
      </w:r>
    </w:p>
    <w:p w14:paraId="7C5749AC" w14:textId="3BB257C0" w:rsidR="00171E98" w:rsidRDefault="00171E98" w:rsidP="00F75680">
      <w:pPr>
        <w:spacing w:line="480" w:lineRule="auto"/>
        <w:ind w:firstLine="720"/>
      </w:pPr>
    </w:p>
    <w:p w14:paraId="43DD3BCA" w14:textId="194B8276" w:rsidR="00171E98" w:rsidRDefault="00171E98" w:rsidP="00F75680">
      <w:pPr>
        <w:spacing w:line="480" w:lineRule="auto"/>
        <w:ind w:firstLine="720"/>
      </w:pPr>
    </w:p>
    <w:p w14:paraId="00D8A6B0" w14:textId="127F5BCC" w:rsidR="00171E98" w:rsidRDefault="00171E98" w:rsidP="00F75680">
      <w:pPr>
        <w:spacing w:line="480" w:lineRule="auto"/>
        <w:ind w:firstLine="720"/>
      </w:pPr>
    </w:p>
    <w:p w14:paraId="6851273E" w14:textId="77777777" w:rsidR="00F75680" w:rsidRDefault="00F75680" w:rsidP="00F75680">
      <w:pPr>
        <w:spacing w:line="480" w:lineRule="auto"/>
        <w:ind w:firstLine="720"/>
      </w:pPr>
    </w:p>
    <w:p w14:paraId="0C5B68C4" w14:textId="77777777" w:rsidR="00F75680" w:rsidRDefault="00F75680" w:rsidP="00F75680">
      <w:pPr>
        <w:spacing w:line="480" w:lineRule="auto"/>
        <w:ind w:firstLine="720"/>
      </w:pPr>
    </w:p>
    <w:p w14:paraId="3AF15AE2" w14:textId="583850CD" w:rsidR="00171E98" w:rsidRDefault="00171E98" w:rsidP="00F75680">
      <w:pPr>
        <w:spacing w:line="480" w:lineRule="auto"/>
        <w:ind w:firstLine="720"/>
      </w:pPr>
    </w:p>
    <w:p w14:paraId="21AC71BD" w14:textId="6F942A96" w:rsidR="00171E98" w:rsidRDefault="00171E98" w:rsidP="00F75680">
      <w:pPr>
        <w:spacing w:line="480" w:lineRule="auto"/>
      </w:pPr>
    </w:p>
    <w:p w14:paraId="2232AEE9" w14:textId="0D6CE236" w:rsidR="00171E98" w:rsidRDefault="00171E98" w:rsidP="00F75680">
      <w:pPr>
        <w:spacing w:line="480" w:lineRule="auto"/>
        <w:ind w:firstLine="720"/>
      </w:pPr>
    </w:p>
    <w:p w14:paraId="31519B42" w14:textId="77777777" w:rsidR="00F75680" w:rsidRDefault="00F75680" w:rsidP="00F75680">
      <w:pPr>
        <w:spacing w:line="480" w:lineRule="auto"/>
        <w:ind w:firstLine="720"/>
      </w:pPr>
    </w:p>
    <w:p w14:paraId="22BDEE66" w14:textId="77777777" w:rsidR="00F75680" w:rsidRDefault="00F75680" w:rsidP="00F75680">
      <w:pPr>
        <w:spacing w:line="480" w:lineRule="auto"/>
        <w:ind w:firstLine="720"/>
      </w:pPr>
      <w:bookmarkStart w:id="0" w:name="_GoBack"/>
      <w:bookmarkEnd w:id="0"/>
    </w:p>
    <w:sdt>
      <w:sdtPr>
        <w:rPr>
          <w:rFonts w:ascii="Times New Roman" w:eastAsiaTheme="minorHAnsi" w:hAnsi="Times New Roman" w:cs="Times New Roman"/>
          <w:color w:val="auto"/>
          <w:sz w:val="24"/>
          <w:szCs w:val="24"/>
        </w:rPr>
        <w:id w:val="-1768765913"/>
        <w:docPartObj>
          <w:docPartGallery w:val="Bibliographies"/>
          <w:docPartUnique/>
        </w:docPartObj>
      </w:sdtPr>
      <w:sdtEndPr/>
      <w:sdtContent>
        <w:p w14:paraId="37EE16DC" w14:textId="2C3368D6" w:rsidR="007754EB" w:rsidRPr="007754EB" w:rsidRDefault="006D5666" w:rsidP="00F75680">
          <w:pPr>
            <w:pStyle w:val="Heading1"/>
            <w:spacing w:line="480" w:lineRule="auto"/>
            <w:jc w:val="center"/>
            <w:rPr>
              <w:rFonts w:ascii="Times New Roman" w:hAnsi="Times New Roman" w:cs="Times New Roman"/>
              <w:color w:val="000000" w:themeColor="text1"/>
              <w:sz w:val="24"/>
              <w:szCs w:val="24"/>
            </w:rPr>
          </w:pPr>
          <w:r w:rsidRPr="007754EB">
            <w:rPr>
              <w:rFonts w:ascii="Times New Roman" w:hAnsi="Times New Roman" w:cs="Times New Roman"/>
              <w:color w:val="000000" w:themeColor="text1"/>
              <w:sz w:val="24"/>
              <w:szCs w:val="24"/>
            </w:rPr>
            <w:t>References</w:t>
          </w:r>
        </w:p>
        <w:sdt>
          <w:sdtPr>
            <w:id w:val="-573587230"/>
            <w:bibliography/>
          </w:sdtPr>
          <w:sdtEndPr/>
          <w:sdtContent>
            <w:p w14:paraId="58DF9A43" w14:textId="77777777" w:rsidR="007754EB" w:rsidRDefault="006D5666" w:rsidP="00F75680">
              <w:pPr>
                <w:pStyle w:val="Bibliography"/>
                <w:spacing w:line="480" w:lineRule="auto"/>
                <w:ind w:left="720" w:hanging="720"/>
                <w:rPr>
                  <w:noProof/>
                </w:rPr>
              </w:pPr>
              <w:r>
                <w:fldChar w:fldCharType="begin"/>
              </w:r>
              <w:r>
                <w:instrText xml:space="preserve"> BIBLIOGRAPHY </w:instrText>
              </w:r>
              <w:r>
                <w:fldChar w:fldCharType="separate"/>
              </w:r>
              <w:r>
                <w:rPr>
                  <w:noProof/>
                </w:rPr>
                <w:t xml:space="preserve">Committee on Bioethics. (2016). </w:t>
              </w:r>
              <w:r>
                <w:rPr>
                  <w:i/>
                  <w:iCs/>
                  <w:noProof/>
                </w:rPr>
                <w:t>Informed consent in decision-making in pediatric practice. Pediatrics.</w:t>
              </w:r>
              <w:r>
                <w:rPr>
                  <w:noProof/>
                </w:rPr>
                <w:t xml:space="preserve"> </w:t>
              </w:r>
            </w:p>
            <w:p w14:paraId="152DCED7" w14:textId="77777777" w:rsidR="007754EB" w:rsidRDefault="006D5666" w:rsidP="00F75680">
              <w:pPr>
                <w:pStyle w:val="Bibliography"/>
                <w:spacing w:line="480" w:lineRule="auto"/>
                <w:ind w:left="720" w:hanging="720"/>
                <w:rPr>
                  <w:noProof/>
                </w:rPr>
              </w:pPr>
              <w:r>
                <w:rPr>
                  <w:noProof/>
                </w:rPr>
                <w:t xml:space="preserve">Grady, C. (2015). Enduring and emerging challenges of informed consent. In </w:t>
              </w:r>
              <w:r>
                <w:rPr>
                  <w:i/>
                  <w:iCs/>
                  <w:noProof/>
                </w:rPr>
                <w:t>New England Journal of Medici</w:t>
              </w:r>
              <w:r>
                <w:rPr>
                  <w:i/>
                  <w:iCs/>
                  <w:noProof/>
                </w:rPr>
                <w:t>ne</w:t>
              </w:r>
              <w:r>
                <w:rPr>
                  <w:noProof/>
                </w:rPr>
                <w:t xml:space="preserve"> (pp. 855-862).</w:t>
              </w:r>
            </w:p>
            <w:p w14:paraId="1964C10F" w14:textId="77777777" w:rsidR="007754EB" w:rsidRDefault="006D5666" w:rsidP="00F75680">
              <w:pPr>
                <w:pStyle w:val="Bibliography"/>
                <w:spacing w:line="480" w:lineRule="auto"/>
                <w:ind w:left="720" w:hanging="720"/>
                <w:rPr>
                  <w:noProof/>
                </w:rPr>
              </w:pPr>
              <w:r>
                <w:rPr>
                  <w:noProof/>
                </w:rPr>
                <w:t xml:space="preserve">Katz, A. L., Webb, S. A., &amp; Committee on Bioethics. (2016). </w:t>
              </w:r>
              <w:r>
                <w:rPr>
                  <w:i/>
                  <w:iCs/>
                  <w:noProof/>
                </w:rPr>
                <w:t>Informed consent in decision-making in pediatric practice. Pediatrics.</w:t>
              </w:r>
              <w:r>
                <w:rPr>
                  <w:noProof/>
                </w:rPr>
                <w:t xml:space="preserve"> </w:t>
              </w:r>
            </w:p>
            <w:p w14:paraId="494F23B5" w14:textId="77777777" w:rsidR="007754EB" w:rsidRDefault="006D5666" w:rsidP="00F75680">
              <w:pPr>
                <w:pStyle w:val="Bibliography"/>
                <w:spacing w:line="480" w:lineRule="auto"/>
                <w:ind w:left="720" w:hanging="720"/>
                <w:rPr>
                  <w:noProof/>
                </w:rPr>
              </w:pPr>
              <w:r>
                <w:rPr>
                  <w:noProof/>
                </w:rPr>
                <w:t>Vos, I. M., Schermer, M. H., &amp; Bolt, I. L. (2016). Recent insights into decision-making and their implicat</w:t>
              </w:r>
              <w:r>
                <w:rPr>
                  <w:noProof/>
                </w:rPr>
                <w:t xml:space="preserve">ions for informed consent. In </w:t>
              </w:r>
              <w:r>
                <w:rPr>
                  <w:i/>
                  <w:iCs/>
                  <w:noProof/>
                </w:rPr>
                <w:t>Journal of medical ethics</w:t>
              </w:r>
              <w:r>
                <w:rPr>
                  <w:noProof/>
                </w:rPr>
                <w:t xml:space="preserve"> (pp. 734-738).</w:t>
              </w:r>
            </w:p>
            <w:p w14:paraId="43EFC0ED" w14:textId="7F1A3A16" w:rsidR="007754EB" w:rsidRDefault="006D5666" w:rsidP="00F75680">
              <w:pPr>
                <w:spacing w:line="480" w:lineRule="auto"/>
              </w:pPr>
              <w:r>
                <w:rPr>
                  <w:b/>
                  <w:bCs/>
                  <w:noProof/>
                </w:rPr>
                <w:fldChar w:fldCharType="end"/>
              </w:r>
            </w:p>
          </w:sdtContent>
        </w:sdt>
      </w:sdtContent>
    </w:sdt>
    <w:p w14:paraId="252EE29F" w14:textId="77777777" w:rsidR="00171E98" w:rsidRDefault="00171E98" w:rsidP="00F75680">
      <w:pPr>
        <w:spacing w:line="480" w:lineRule="auto"/>
        <w:ind w:firstLine="720"/>
      </w:pPr>
    </w:p>
    <w:p w14:paraId="55F5C7B1" w14:textId="77777777" w:rsidR="002B416D" w:rsidRDefault="002B416D" w:rsidP="00F75680">
      <w:pPr>
        <w:spacing w:line="480" w:lineRule="auto"/>
        <w:ind w:firstLine="720"/>
      </w:pPr>
    </w:p>
    <w:p w14:paraId="424BB7A5" w14:textId="6DD118E5" w:rsidR="00403E78" w:rsidRDefault="00403E78" w:rsidP="00F75680">
      <w:pPr>
        <w:spacing w:line="480" w:lineRule="auto"/>
        <w:jc w:val="center"/>
      </w:pPr>
    </w:p>
    <w:p w14:paraId="09B4EEDF" w14:textId="7D3CA737" w:rsidR="00403E78" w:rsidRDefault="00403E78" w:rsidP="00F75680">
      <w:pPr>
        <w:spacing w:line="480" w:lineRule="auto"/>
        <w:jc w:val="center"/>
      </w:pPr>
    </w:p>
    <w:p w14:paraId="1AE7F0C1" w14:textId="77777777" w:rsidR="00403E78" w:rsidRDefault="00403E78" w:rsidP="00F75680">
      <w:pPr>
        <w:spacing w:line="480" w:lineRule="auto"/>
        <w:jc w:val="center"/>
      </w:pPr>
    </w:p>
    <w:sectPr w:rsidR="00403E78" w:rsidSect="00403E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8461E" w14:textId="77777777" w:rsidR="006D5666" w:rsidRDefault="006D5666">
      <w:pPr>
        <w:spacing w:after="0" w:line="240" w:lineRule="auto"/>
      </w:pPr>
      <w:r>
        <w:separator/>
      </w:r>
    </w:p>
  </w:endnote>
  <w:endnote w:type="continuationSeparator" w:id="0">
    <w:p w14:paraId="48460702" w14:textId="77777777" w:rsidR="006D5666" w:rsidRDefault="006D5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B4909" w14:textId="77777777" w:rsidR="008F117B" w:rsidRDefault="008F11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C850D" w14:textId="77777777" w:rsidR="008F117B" w:rsidRDefault="008F11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E908D" w14:textId="77777777" w:rsidR="008F117B" w:rsidRDefault="008F11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5394F0" w14:textId="77777777" w:rsidR="006D5666" w:rsidRDefault="006D5666">
      <w:pPr>
        <w:spacing w:after="0" w:line="240" w:lineRule="auto"/>
      </w:pPr>
      <w:r>
        <w:separator/>
      </w:r>
    </w:p>
  </w:footnote>
  <w:footnote w:type="continuationSeparator" w:id="0">
    <w:p w14:paraId="6DE07A9D" w14:textId="77777777" w:rsidR="006D5666" w:rsidRDefault="006D56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AC7C8B" w14:textId="77777777" w:rsidR="008F117B" w:rsidRDefault="008F11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B935F" w14:textId="4BC305BC" w:rsidR="00403E78" w:rsidRDefault="006D5666" w:rsidP="00F75680">
    <w:pPr>
      <w:pStyle w:val="Header"/>
      <w:jc w:val="right"/>
    </w:pPr>
    <w:r>
      <w:t>INFORMED CONSENT IN HEALTHCARE</w:t>
    </w:r>
    <w:r>
      <w:tab/>
    </w:r>
    <w:r>
      <w:tab/>
    </w:r>
    <w:sdt>
      <w:sdtPr>
        <w:id w:val="6954283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F117B">
          <w:rPr>
            <w:noProof/>
          </w:rPr>
          <w:t>5</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1601C" w14:textId="5E53C63C" w:rsidR="00403E78" w:rsidRDefault="006D5666">
    <w:pPr>
      <w:pStyle w:val="Header"/>
      <w:jc w:val="right"/>
    </w:pPr>
    <w:r>
      <w:t xml:space="preserve">Running head: INFORMED CONSENT IN </w:t>
    </w:r>
    <w:r>
      <w:t>HEALTHCARE</w:t>
    </w:r>
    <w:r>
      <w:tab/>
    </w:r>
    <w:sdt>
      <w:sdtPr>
        <w:id w:val="-16667800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F117B">
          <w:rPr>
            <w:noProof/>
          </w:rPr>
          <w:t>1</w:t>
        </w:r>
        <w:r>
          <w:rPr>
            <w:noProof/>
          </w:rPr>
          <w:fldChar w:fldCharType="end"/>
        </w:r>
      </w:sdtContent>
    </w:sdt>
  </w:p>
  <w:p w14:paraId="16E0E92B" w14:textId="77777777" w:rsidR="00403E78" w:rsidRDefault="00403E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E78"/>
    <w:rsid w:val="00001542"/>
    <w:rsid w:val="000126EC"/>
    <w:rsid w:val="00032FD9"/>
    <w:rsid w:val="00060EE5"/>
    <w:rsid w:val="00136D1A"/>
    <w:rsid w:val="00171E98"/>
    <w:rsid w:val="00185631"/>
    <w:rsid w:val="001A57BD"/>
    <w:rsid w:val="00215937"/>
    <w:rsid w:val="0023061E"/>
    <w:rsid w:val="0023148C"/>
    <w:rsid w:val="0026013C"/>
    <w:rsid w:val="00293B08"/>
    <w:rsid w:val="002B171F"/>
    <w:rsid w:val="002B416D"/>
    <w:rsid w:val="002C4010"/>
    <w:rsid w:val="002D1359"/>
    <w:rsid w:val="002E13A9"/>
    <w:rsid w:val="00307100"/>
    <w:rsid w:val="00333730"/>
    <w:rsid w:val="00341E84"/>
    <w:rsid w:val="00347810"/>
    <w:rsid w:val="00356253"/>
    <w:rsid w:val="003E4291"/>
    <w:rsid w:val="00403E78"/>
    <w:rsid w:val="00433B59"/>
    <w:rsid w:val="0049524E"/>
    <w:rsid w:val="004B52AC"/>
    <w:rsid w:val="00512B2E"/>
    <w:rsid w:val="00536362"/>
    <w:rsid w:val="00545F79"/>
    <w:rsid w:val="0055011C"/>
    <w:rsid w:val="00555F51"/>
    <w:rsid w:val="0059507B"/>
    <w:rsid w:val="005C4941"/>
    <w:rsid w:val="006335FF"/>
    <w:rsid w:val="00634C8B"/>
    <w:rsid w:val="00663C6E"/>
    <w:rsid w:val="006B23BC"/>
    <w:rsid w:val="006B24D4"/>
    <w:rsid w:val="006C4A90"/>
    <w:rsid w:val="006D5666"/>
    <w:rsid w:val="0073589C"/>
    <w:rsid w:val="00747BFA"/>
    <w:rsid w:val="0075711A"/>
    <w:rsid w:val="007754EB"/>
    <w:rsid w:val="00775D46"/>
    <w:rsid w:val="007851CD"/>
    <w:rsid w:val="008249DE"/>
    <w:rsid w:val="00824F47"/>
    <w:rsid w:val="008630DA"/>
    <w:rsid w:val="00866667"/>
    <w:rsid w:val="00871376"/>
    <w:rsid w:val="008B2856"/>
    <w:rsid w:val="008B2BFD"/>
    <w:rsid w:val="008F117B"/>
    <w:rsid w:val="008F4125"/>
    <w:rsid w:val="009026AC"/>
    <w:rsid w:val="00906847"/>
    <w:rsid w:val="00910E5D"/>
    <w:rsid w:val="00917FC5"/>
    <w:rsid w:val="009277ED"/>
    <w:rsid w:val="00941EAF"/>
    <w:rsid w:val="00956DE0"/>
    <w:rsid w:val="009707BC"/>
    <w:rsid w:val="00980BFB"/>
    <w:rsid w:val="009A25C7"/>
    <w:rsid w:val="009A2C9D"/>
    <w:rsid w:val="00A2456F"/>
    <w:rsid w:val="00A3749D"/>
    <w:rsid w:val="00A4313D"/>
    <w:rsid w:val="00A944E7"/>
    <w:rsid w:val="00AB2B7C"/>
    <w:rsid w:val="00AB57B1"/>
    <w:rsid w:val="00B474D3"/>
    <w:rsid w:val="00B71F6A"/>
    <w:rsid w:val="00BA7C25"/>
    <w:rsid w:val="00BC3604"/>
    <w:rsid w:val="00BC5965"/>
    <w:rsid w:val="00BD0B90"/>
    <w:rsid w:val="00BF2A44"/>
    <w:rsid w:val="00C81AA2"/>
    <w:rsid w:val="00CB5326"/>
    <w:rsid w:val="00CD4581"/>
    <w:rsid w:val="00CE57C0"/>
    <w:rsid w:val="00D32532"/>
    <w:rsid w:val="00D4579F"/>
    <w:rsid w:val="00D965B5"/>
    <w:rsid w:val="00DA6AB5"/>
    <w:rsid w:val="00DC5DB2"/>
    <w:rsid w:val="00DD5805"/>
    <w:rsid w:val="00E0344B"/>
    <w:rsid w:val="00E23643"/>
    <w:rsid w:val="00E3471B"/>
    <w:rsid w:val="00E50707"/>
    <w:rsid w:val="00EA0A1D"/>
    <w:rsid w:val="00EC558D"/>
    <w:rsid w:val="00EE2C27"/>
    <w:rsid w:val="00F1742F"/>
    <w:rsid w:val="00F454D1"/>
    <w:rsid w:val="00F476EA"/>
    <w:rsid w:val="00F75680"/>
    <w:rsid w:val="00FA3C1D"/>
    <w:rsid w:val="00FB2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754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E78"/>
  </w:style>
  <w:style w:type="paragraph" w:styleId="Footer">
    <w:name w:val="footer"/>
    <w:basedOn w:val="Normal"/>
    <w:link w:val="FooterChar"/>
    <w:uiPriority w:val="99"/>
    <w:unhideWhenUsed/>
    <w:rsid w:val="00403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E78"/>
  </w:style>
  <w:style w:type="character" w:customStyle="1" w:styleId="Heading1Char">
    <w:name w:val="Heading 1 Char"/>
    <w:basedOn w:val="DefaultParagraphFont"/>
    <w:link w:val="Heading1"/>
    <w:uiPriority w:val="9"/>
    <w:rsid w:val="007754EB"/>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7754EB"/>
  </w:style>
  <w:style w:type="paragraph" w:styleId="BalloonText">
    <w:name w:val="Balloon Text"/>
    <w:basedOn w:val="Normal"/>
    <w:link w:val="BalloonTextChar"/>
    <w:uiPriority w:val="99"/>
    <w:semiHidden/>
    <w:unhideWhenUsed/>
    <w:rsid w:val="00F75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6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754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E78"/>
  </w:style>
  <w:style w:type="paragraph" w:styleId="Footer">
    <w:name w:val="footer"/>
    <w:basedOn w:val="Normal"/>
    <w:link w:val="FooterChar"/>
    <w:uiPriority w:val="99"/>
    <w:unhideWhenUsed/>
    <w:rsid w:val="00403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E78"/>
  </w:style>
  <w:style w:type="character" w:customStyle="1" w:styleId="Heading1Char">
    <w:name w:val="Heading 1 Char"/>
    <w:basedOn w:val="DefaultParagraphFont"/>
    <w:link w:val="Heading1"/>
    <w:uiPriority w:val="9"/>
    <w:rsid w:val="007754EB"/>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7754EB"/>
  </w:style>
  <w:style w:type="paragraph" w:styleId="BalloonText">
    <w:name w:val="Balloon Text"/>
    <w:basedOn w:val="Normal"/>
    <w:link w:val="BalloonTextChar"/>
    <w:uiPriority w:val="99"/>
    <w:semiHidden/>
    <w:unhideWhenUsed/>
    <w:rsid w:val="00F75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6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Com16</b:Tag>
    <b:SourceType>Book</b:SourceType>
    <b:Guid>{B5C7E0B8-E749-49C6-A6E2-59F83C281C23}</b:Guid>
    <b:Author>
      <b:Author>
        <b:NameList>
          <b:Person>
            <b:Last>Commitee on Bioethics</b:Last>
          </b:Person>
        </b:NameList>
      </b:Author>
    </b:Author>
    <b:Title>Informed consent in decision-making in pediatric practice. Pediatrics</b:Title>
    <b:Year>2016</b:Year>
    <b:RefOrder>1</b:RefOrder>
  </b:Source>
  <b:Source>
    <b:Tag>Kat16</b:Tag>
    <b:SourceType>Book</b:SourceType>
    <b:Guid>{B3209086-22FB-40AF-87C0-9B0AB7E5D4DA}</b:Guid>
    <b:Author>
      <b:Author>
        <b:NameList>
          <b:Person>
            <b:Last>Katz</b:Last>
            <b:First>A.</b:First>
            <b:Middle>L.,</b:Middle>
          </b:Person>
          <b:Person>
            <b:Last>Webb</b:Last>
            <b:First>S.</b:First>
            <b:Middle>A.,</b:Middle>
          </b:Person>
          <b:Person>
            <b:Last>Committee on Bioethics</b:Last>
          </b:Person>
        </b:NameList>
      </b:Author>
    </b:Author>
    <b:Title>Informed consent in decision-making in pediatric practice. Pediatrics</b:Title>
    <b:Year>2016</b:Year>
    <b:RefOrder>2</b:RefOrder>
  </b:Source>
  <b:Source>
    <b:Tag>Gra15</b:Tag>
    <b:SourceType>BookSection</b:SourceType>
    <b:Guid>{09B66E08-293B-4888-A322-E7CFFEA705C2}</b:Guid>
    <b:Title>Enduring and emerging challenges of informed consent</b:Title>
    <b:Year>2015</b:Year>
    <b:Author>
      <b:Author>
        <b:NameList>
          <b:Person>
            <b:Last>Grady</b:Last>
            <b:First>C.</b:First>
          </b:Person>
        </b:NameList>
      </b:Author>
    </b:Author>
    <b:BookTitle>New England Journal of Medicine</b:BookTitle>
    <b:Pages>855-862</b:Pages>
    <b:RefOrder>4</b:RefOrder>
  </b:Source>
  <b:Source>
    <b:Tag>Vos16</b:Tag>
    <b:SourceType>BookSection</b:SourceType>
    <b:Guid>{C08CC60A-CFA6-4C72-B947-1D89486D105B}</b:Guid>
    <b:Author>
      <b:Author>
        <b:NameList>
          <b:Person>
            <b:Last>Vos</b:Last>
            <b:First>I.</b:First>
            <b:Middle>M.,</b:Middle>
          </b:Person>
          <b:Person>
            <b:Last>Schermer</b:Last>
            <b:First>M.</b:First>
            <b:Middle>H.,</b:Middle>
          </b:Person>
          <b:Person>
            <b:Last>Bolt</b:Last>
            <b:First>I.</b:First>
            <b:Middle>L.</b:Middle>
          </b:Person>
        </b:NameList>
      </b:Author>
    </b:Author>
    <b:Title>Recent insights into decision-making and their implications for informed consent</b:Title>
    <b:BookTitle>Journal of medical ethics</b:BookTitle>
    <b:Year>2016</b:Year>
    <b:Pages>734-738</b:Pages>
    <b:RefOrder>3</b:RefOrder>
  </b:Source>
</b:Sources>
</file>

<file path=customXml/itemProps1.xml><?xml version="1.0" encoding="utf-8"?>
<ds:datastoreItem xmlns:ds="http://schemas.openxmlformats.org/officeDocument/2006/customXml" ds:itemID="{A5B73D94-BB21-4E2A-AD84-C014DA40A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827</Words>
  <Characters>4717</Characters>
  <Application>Microsoft Office Word</Application>
  <DocSecurity>0</DocSecurity>
  <Lines>39</Lines>
  <Paragraphs>11</Paragraphs>
  <ScaleCrop>false</ScaleCrop>
  <LinksUpToDate>false</LinksUpToDate>
  <CharactersWithSpaces>5533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2018-11-01T12:42:00Z</dcterms:created>
  <dcterms:modified xsi:type="dcterms:W3CDTF">2018-11-01T12:42:00Z</dcterms:modified>
</cp:coreProperties>
</file>